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407F3" w14:textId="043DED73" w:rsidR="00D667F9" w:rsidRPr="00D667F9" w:rsidRDefault="00D667F9" w:rsidP="00D667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Kebiasaan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Merokok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*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Konsentrasi</w:t>
      </w:r>
      <w:proofErr w:type="spellEnd"/>
    </w:p>
    <w:tbl>
      <w:tblPr>
        <w:tblW w:w="894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029"/>
        <w:gridCol w:w="1476"/>
        <w:gridCol w:w="1476"/>
        <w:gridCol w:w="1476"/>
      </w:tblGrid>
      <w:tr w:rsidR="00D667F9" w:rsidRPr="00D667F9" w14:paraId="7A740E9A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22005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D667F9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Chi-Square Tests</w:t>
            </w:r>
          </w:p>
        </w:tc>
      </w:tr>
      <w:tr w:rsidR="00D667F9" w:rsidRPr="00D667F9" w14:paraId="38AB644A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6113AB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3C6C5A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157B6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2B2B6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2CEF4D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(2-sided)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E53192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(1-sided)</w:t>
            </w:r>
          </w:p>
        </w:tc>
      </w:tr>
      <w:tr w:rsidR="00D667F9" w:rsidRPr="00D667F9" w14:paraId="225AE78A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331D8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BDF7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.011</w:t>
            </w: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8DAA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3A281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221D7B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75E93DB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180FC9C3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16EB4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Continuity </w:t>
            </w:r>
            <w:proofErr w:type="spellStart"/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Correction</w:t>
            </w: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B0B38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E3139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7426E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0566F4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A4B5BDB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52504AE1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BF23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8008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49C92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6FC9D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206014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B6AFBF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5A995435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57D2A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Fisher's Exact 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3AFB5E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6E1823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44DF73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10B98B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AAB974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.528</w:t>
            </w:r>
          </w:p>
        </w:tc>
      </w:tr>
      <w:tr w:rsidR="00D667F9" w:rsidRPr="00D667F9" w14:paraId="29A6EE6B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405084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5DBAF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93AA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AB7AED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897856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7E4A55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64480ED4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15381F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16A80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939A35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33BDEF4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AE4FFC5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E350D32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7DBCA4D4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6DC8C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0 cells (0.0%) have expected count less than 5. The minimum expected count is 24.30.</w:t>
            </w:r>
          </w:p>
        </w:tc>
      </w:tr>
      <w:tr w:rsidR="00D667F9" w:rsidRPr="00D667F9" w14:paraId="766931E3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0C42BD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Computed only for a 2x2 table</w:t>
            </w:r>
          </w:p>
        </w:tc>
      </w:tr>
    </w:tbl>
    <w:p w14:paraId="3CABBA84" w14:textId="03CF784D" w:rsidR="00D667F9" w:rsidRPr="00D667F9" w:rsidRDefault="00D667F9" w:rsidP="00D667F9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</w:rPr>
      </w:pPr>
      <w:r w:rsidRPr="00D667F9">
        <w:rPr>
          <w:rFonts w:ascii="Times New Roman" w:hAnsi="Times New Roman" w:cs="Times New Roman"/>
          <w:kern w:val="0"/>
        </w:rPr>
        <w:t xml:space="preserve">Hasil uji Chi-Square </w:t>
      </w:r>
      <w:proofErr w:type="spellStart"/>
      <w:r w:rsidRPr="00D667F9">
        <w:rPr>
          <w:rFonts w:ascii="Times New Roman" w:hAnsi="Times New Roman" w:cs="Times New Roman"/>
          <w:kern w:val="0"/>
        </w:rPr>
        <w:t>menunjukkan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nilai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r w:rsidRPr="00D667F9">
        <w:rPr>
          <w:rFonts w:ascii="Times New Roman" w:hAnsi="Times New Roman" w:cs="Times New Roman"/>
          <w:i/>
          <w:iCs/>
          <w:kern w:val="0"/>
        </w:rPr>
        <w:t>p-value</w:t>
      </w:r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sebesar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0,917. Nilai </w:t>
      </w:r>
      <w:proofErr w:type="spellStart"/>
      <w:r w:rsidRPr="00D667F9">
        <w:rPr>
          <w:rFonts w:ascii="Times New Roman" w:hAnsi="Times New Roman" w:cs="Times New Roman"/>
          <w:kern w:val="0"/>
        </w:rPr>
        <w:t>ini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jauh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D667F9">
        <w:rPr>
          <w:rFonts w:ascii="Times New Roman" w:hAnsi="Times New Roman" w:cs="Times New Roman"/>
          <w:kern w:val="0"/>
        </w:rPr>
        <w:t>atas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batas </w:t>
      </w:r>
      <w:proofErr w:type="spellStart"/>
      <w:r w:rsidRPr="00D667F9">
        <w:rPr>
          <w:rFonts w:ascii="Times New Roman" w:hAnsi="Times New Roman" w:cs="Times New Roman"/>
          <w:kern w:val="0"/>
        </w:rPr>
        <w:t>signifikansi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umum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(0,05), </w:t>
      </w:r>
      <w:proofErr w:type="spellStart"/>
      <w:r w:rsidRPr="00D667F9">
        <w:rPr>
          <w:rFonts w:ascii="Times New Roman" w:hAnsi="Times New Roman" w:cs="Times New Roman"/>
          <w:kern w:val="0"/>
        </w:rPr>
        <w:t>sehingga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dapat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disimpulkan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bahwa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terdapat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hubungan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667F9">
        <w:rPr>
          <w:rFonts w:ascii="Times New Roman" w:hAnsi="Times New Roman" w:cs="Times New Roman"/>
          <w:kern w:val="0"/>
        </w:rPr>
        <w:t>bermakna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antara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kebiasaan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merokok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D667F9">
        <w:rPr>
          <w:rFonts w:ascii="Times New Roman" w:hAnsi="Times New Roman" w:cs="Times New Roman"/>
          <w:kern w:val="0"/>
        </w:rPr>
        <w:t>tingkat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konsentrasi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sperma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667F9">
        <w:rPr>
          <w:rFonts w:ascii="Times New Roman" w:hAnsi="Times New Roman" w:cs="Times New Roman"/>
          <w:kern w:val="0"/>
        </w:rPr>
        <w:t>responden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D667F9">
        <w:rPr>
          <w:rFonts w:ascii="Times New Roman" w:hAnsi="Times New Roman" w:cs="Times New Roman"/>
          <w:kern w:val="0"/>
        </w:rPr>
        <w:t>Dengan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kata lain, </w:t>
      </w:r>
      <w:proofErr w:type="spellStart"/>
      <w:r w:rsidRPr="00D667F9">
        <w:rPr>
          <w:rFonts w:ascii="Times New Roman" w:hAnsi="Times New Roman" w:cs="Times New Roman"/>
          <w:kern w:val="0"/>
        </w:rPr>
        <w:t>perbedaan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kebiasaan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merokok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dalam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sampel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ini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berpengaruh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terhadap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apakah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konsentrasi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sperma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responden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berada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667F9">
        <w:rPr>
          <w:rFonts w:ascii="Times New Roman" w:hAnsi="Times New Roman" w:cs="Times New Roman"/>
          <w:kern w:val="0"/>
        </w:rPr>
        <w:t>kategori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tertentu</w:t>
      </w:r>
      <w:proofErr w:type="spellEnd"/>
      <w:r w:rsidRPr="00D667F9">
        <w:rPr>
          <w:rFonts w:ascii="Times New Roman" w:hAnsi="Times New Roman" w:cs="Times New Roman"/>
          <w:kern w:val="0"/>
        </w:rPr>
        <w:t>.</w:t>
      </w:r>
    </w:p>
    <w:p w14:paraId="231F26E8" w14:textId="77777777" w:rsidR="00D667F9" w:rsidRPr="00D667F9" w:rsidRDefault="00D667F9" w:rsidP="00D667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7D245AA9" w14:textId="77777777" w:rsidR="00D667F9" w:rsidRPr="00D667F9" w:rsidRDefault="00D667F9" w:rsidP="00D667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Kebiasaan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Merokok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*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Mobilitas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total</w:t>
      </w:r>
    </w:p>
    <w:tbl>
      <w:tblPr>
        <w:tblW w:w="894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029"/>
        <w:gridCol w:w="1476"/>
        <w:gridCol w:w="1476"/>
        <w:gridCol w:w="1476"/>
      </w:tblGrid>
      <w:tr w:rsidR="00D667F9" w:rsidRPr="00D667F9" w14:paraId="600CA698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D651CA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D667F9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Chi-Square Tests</w:t>
            </w:r>
          </w:p>
        </w:tc>
      </w:tr>
      <w:tr w:rsidR="00D667F9" w:rsidRPr="00D667F9" w14:paraId="0D4B0A04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600ADB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8D5424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E1C81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C5DA1F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4DA0D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(2-sided)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20402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(1-sided)</w:t>
            </w:r>
          </w:p>
        </w:tc>
      </w:tr>
      <w:tr w:rsidR="00D667F9" w:rsidRPr="00D667F9" w14:paraId="4D85CB14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C051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ECCBDA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.167</w:t>
            </w: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554B6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99244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4AD263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1A04BBA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2F0A4A8B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C941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Continuity </w:t>
            </w:r>
            <w:proofErr w:type="spellStart"/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Correction</w:t>
            </w: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58DC7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0E92FA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29612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B81EBD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2407D0D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4887E4D7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A82D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DA9C32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.169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6EA14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6ED8C8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77F507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A3FB17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49E602B8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2F84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Fisher's Exact 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FDC86E8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A30191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23F8B0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C484AD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22962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.436</w:t>
            </w:r>
          </w:p>
        </w:tc>
      </w:tr>
      <w:tr w:rsidR="00D667F9" w:rsidRPr="00D667F9" w14:paraId="6432CDCE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3366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4B8C7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8E37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BEA9B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E041EF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F25B23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2BCAB57C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0E525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79D32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8A59F0A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4D2F462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BF644D2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1BAF15F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334139F3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A1262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0 cells (0.0%) have expected count less than 5. The minimum expected count is 8.87.</w:t>
            </w:r>
          </w:p>
        </w:tc>
      </w:tr>
      <w:tr w:rsidR="00D667F9" w:rsidRPr="00D667F9" w14:paraId="3814C8AD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58F75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Computed only for a 2x2 table</w:t>
            </w:r>
          </w:p>
        </w:tc>
      </w:tr>
    </w:tbl>
    <w:p w14:paraId="10635E0E" w14:textId="3410727A" w:rsidR="00D667F9" w:rsidRPr="00D667F9" w:rsidRDefault="00D667F9" w:rsidP="00D667F9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</w:rPr>
      </w:pPr>
      <w:r w:rsidRPr="00D667F9">
        <w:rPr>
          <w:rFonts w:ascii="Times New Roman" w:hAnsi="Times New Roman" w:cs="Times New Roman"/>
          <w:kern w:val="0"/>
        </w:rPr>
        <w:t xml:space="preserve">Pada uji </w:t>
      </w:r>
      <w:proofErr w:type="spellStart"/>
      <w:r w:rsidRPr="00D667F9">
        <w:rPr>
          <w:rFonts w:ascii="Times New Roman" w:hAnsi="Times New Roman" w:cs="Times New Roman"/>
          <w:kern w:val="0"/>
        </w:rPr>
        <w:t>ini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diperoleh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r w:rsidRPr="00D667F9">
        <w:rPr>
          <w:rFonts w:ascii="Times New Roman" w:hAnsi="Times New Roman" w:cs="Times New Roman"/>
          <w:i/>
          <w:iCs/>
          <w:kern w:val="0"/>
        </w:rPr>
        <w:t>p-value</w:t>
      </w:r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sebesar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0,683, yang </w:t>
      </w:r>
      <w:proofErr w:type="spellStart"/>
      <w:r w:rsidRPr="00D667F9">
        <w:rPr>
          <w:rFonts w:ascii="Times New Roman" w:hAnsi="Times New Roman" w:cs="Times New Roman"/>
          <w:kern w:val="0"/>
        </w:rPr>
        <w:t>kembali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berada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D667F9">
        <w:rPr>
          <w:rFonts w:ascii="Times New Roman" w:hAnsi="Times New Roman" w:cs="Times New Roman"/>
          <w:kern w:val="0"/>
        </w:rPr>
        <w:t>atas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ambang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signifikansi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0,05. Hasil </w:t>
      </w:r>
      <w:proofErr w:type="spellStart"/>
      <w:r w:rsidRPr="00D667F9">
        <w:rPr>
          <w:rFonts w:ascii="Times New Roman" w:hAnsi="Times New Roman" w:cs="Times New Roman"/>
          <w:kern w:val="0"/>
        </w:rPr>
        <w:t>ini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menunjukkan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bahwa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kebiasaan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merokok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memiliki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hubungan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667F9">
        <w:rPr>
          <w:rFonts w:ascii="Times New Roman" w:hAnsi="Times New Roman" w:cs="Times New Roman"/>
          <w:kern w:val="0"/>
        </w:rPr>
        <w:t>signifikan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dengan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mobilitas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total </w:t>
      </w:r>
      <w:proofErr w:type="spellStart"/>
      <w:r w:rsidRPr="00D667F9">
        <w:rPr>
          <w:rFonts w:ascii="Times New Roman" w:hAnsi="Times New Roman" w:cs="Times New Roman"/>
          <w:kern w:val="0"/>
        </w:rPr>
        <w:t>sperma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D667F9">
        <w:rPr>
          <w:rFonts w:ascii="Times New Roman" w:hAnsi="Times New Roman" w:cs="Times New Roman"/>
          <w:kern w:val="0"/>
        </w:rPr>
        <w:t>Artinya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667F9">
        <w:rPr>
          <w:rFonts w:ascii="Times New Roman" w:hAnsi="Times New Roman" w:cs="Times New Roman"/>
          <w:kern w:val="0"/>
        </w:rPr>
        <w:t>dalam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kelompok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responden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ini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667F9">
        <w:rPr>
          <w:rFonts w:ascii="Times New Roman" w:hAnsi="Times New Roman" w:cs="Times New Roman"/>
          <w:kern w:val="0"/>
        </w:rPr>
        <w:t>perbedaan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antara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perokok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dan non-</w:t>
      </w:r>
      <w:proofErr w:type="spellStart"/>
      <w:r w:rsidRPr="00D667F9">
        <w:rPr>
          <w:rFonts w:ascii="Times New Roman" w:hAnsi="Times New Roman" w:cs="Times New Roman"/>
          <w:kern w:val="0"/>
        </w:rPr>
        <w:t>perokok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menunjukkan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kecenderungan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tertentu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terhadap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tingkat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mobilitas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sperma</w:t>
      </w:r>
      <w:proofErr w:type="spellEnd"/>
      <w:r w:rsidRPr="00D667F9">
        <w:rPr>
          <w:rFonts w:ascii="Times New Roman" w:hAnsi="Times New Roman" w:cs="Times New Roman"/>
          <w:kern w:val="0"/>
        </w:rPr>
        <w:t>.</w:t>
      </w:r>
    </w:p>
    <w:p w14:paraId="4F1C0452" w14:textId="77777777" w:rsidR="00D667F9" w:rsidRPr="00D667F9" w:rsidRDefault="00D667F9" w:rsidP="00D667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00DE9157" w14:textId="77777777" w:rsidR="00D667F9" w:rsidRPr="00D667F9" w:rsidRDefault="00D667F9" w:rsidP="00D667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lastRenderedPageBreak/>
        <w:t>Kebiasaan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Merokok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*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Morfologi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Sperma</w:t>
      </w:r>
      <w:proofErr w:type="spellEnd"/>
    </w:p>
    <w:tbl>
      <w:tblPr>
        <w:tblW w:w="305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0"/>
        <w:gridCol w:w="1029"/>
      </w:tblGrid>
      <w:tr w:rsidR="00D667F9" w:rsidRPr="00D667F9" w14:paraId="164D99D7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A6C12D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D667F9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Chi-Square Tests</w:t>
            </w:r>
          </w:p>
        </w:tc>
      </w:tr>
      <w:tr w:rsidR="00D667F9" w:rsidRPr="00D667F9" w14:paraId="5E00EB87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3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13935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07457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</w:tr>
      <w:tr w:rsidR="00D667F9" w:rsidRPr="00D667F9" w14:paraId="61FAC18E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3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8793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12E8D98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proofErr w:type="gramStart"/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  <w:proofErr w:type="gramEnd"/>
          </w:p>
        </w:tc>
      </w:tr>
      <w:tr w:rsidR="00D667F9" w:rsidRPr="00D667F9" w14:paraId="7251C3BC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E04D6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7069368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140</w:t>
            </w:r>
          </w:p>
        </w:tc>
      </w:tr>
      <w:tr w:rsidR="00D667F9" w:rsidRPr="00D667F9" w14:paraId="31DA366B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CF040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No statistics are computed because </w:t>
            </w:r>
            <w:proofErr w:type="spellStart"/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Morfologi</w:t>
            </w:r>
            <w:proofErr w:type="spellEnd"/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Sperma</w:t>
            </w:r>
            <w:proofErr w:type="spellEnd"/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is a constant.</w:t>
            </w:r>
          </w:p>
        </w:tc>
      </w:tr>
    </w:tbl>
    <w:p w14:paraId="1B66715A" w14:textId="6C2296E8" w:rsidR="00D667F9" w:rsidRPr="00D667F9" w:rsidRDefault="00D667F9" w:rsidP="00D667F9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</w:rPr>
      </w:pPr>
      <w:proofErr w:type="spellStart"/>
      <w:r w:rsidRPr="00D667F9">
        <w:rPr>
          <w:rFonts w:ascii="Times New Roman" w:hAnsi="Times New Roman" w:cs="Times New Roman"/>
          <w:kern w:val="0"/>
        </w:rPr>
        <w:t>Analisis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untuk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variabel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morfologi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sperma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dapat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dilakukan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karena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seluruh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responden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memiliki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nilai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morfologi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667F9">
        <w:rPr>
          <w:rFonts w:ascii="Times New Roman" w:hAnsi="Times New Roman" w:cs="Times New Roman"/>
          <w:kern w:val="0"/>
        </w:rPr>
        <w:t>sama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(</w:t>
      </w:r>
      <w:proofErr w:type="spellStart"/>
      <w:r w:rsidRPr="00D667F9">
        <w:rPr>
          <w:rFonts w:ascii="Times New Roman" w:hAnsi="Times New Roman" w:cs="Times New Roman"/>
          <w:kern w:val="0"/>
        </w:rPr>
        <w:t>konstan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). Dalam </w:t>
      </w:r>
      <w:proofErr w:type="spellStart"/>
      <w:r w:rsidRPr="00D667F9">
        <w:rPr>
          <w:rFonts w:ascii="Times New Roman" w:hAnsi="Times New Roman" w:cs="Times New Roman"/>
          <w:kern w:val="0"/>
        </w:rPr>
        <w:t>kondisi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tersebut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, uji Chi-Square </w:t>
      </w:r>
      <w:proofErr w:type="spellStart"/>
      <w:r w:rsidRPr="00D667F9">
        <w:rPr>
          <w:rFonts w:ascii="Times New Roman" w:hAnsi="Times New Roman" w:cs="Times New Roman"/>
          <w:kern w:val="0"/>
        </w:rPr>
        <w:t>otomatis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dapat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menghitung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hubungan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apa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pun, </w:t>
      </w:r>
      <w:proofErr w:type="spellStart"/>
      <w:r w:rsidRPr="00D667F9">
        <w:rPr>
          <w:rFonts w:ascii="Times New Roman" w:hAnsi="Times New Roman" w:cs="Times New Roman"/>
          <w:kern w:val="0"/>
        </w:rPr>
        <w:t>sehingga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tersedia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hasil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statistik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D667F9">
        <w:rPr>
          <w:rFonts w:ascii="Times New Roman" w:hAnsi="Times New Roman" w:cs="Times New Roman"/>
          <w:kern w:val="0"/>
        </w:rPr>
        <w:t>Secara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praktis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667F9">
        <w:rPr>
          <w:rFonts w:ascii="Times New Roman" w:hAnsi="Times New Roman" w:cs="Times New Roman"/>
          <w:kern w:val="0"/>
        </w:rPr>
        <w:t>hal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ini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berarti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memberikan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variasi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667F9">
        <w:rPr>
          <w:rFonts w:ascii="Times New Roman" w:hAnsi="Times New Roman" w:cs="Times New Roman"/>
          <w:kern w:val="0"/>
        </w:rPr>
        <w:t>cukup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untuk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menilai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apakah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kebiasaan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merokok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berkaitan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dengan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morfologi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sperma</w:t>
      </w:r>
      <w:proofErr w:type="spellEnd"/>
      <w:r w:rsidRPr="00D667F9">
        <w:rPr>
          <w:rFonts w:ascii="Times New Roman" w:hAnsi="Times New Roman" w:cs="Times New Roman"/>
          <w:kern w:val="0"/>
        </w:rPr>
        <w:t>.</w:t>
      </w:r>
    </w:p>
    <w:p w14:paraId="4417524D" w14:textId="77777777" w:rsidR="00D667F9" w:rsidRPr="00D667F9" w:rsidRDefault="00D667F9" w:rsidP="00D667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4DBD2E30" w14:textId="77777777" w:rsidR="00D667F9" w:rsidRPr="00D667F9" w:rsidRDefault="00D667F9" w:rsidP="00D667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Kebiasaan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Merokok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*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Kualitas</w:t>
      </w:r>
      <w:proofErr w:type="spellEnd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 xml:space="preserve"> </w:t>
      </w:r>
      <w:proofErr w:type="spellStart"/>
      <w:r w:rsidRPr="00D667F9">
        <w:rPr>
          <w:rFonts w:ascii="Arial" w:hAnsi="Arial" w:cs="Arial"/>
          <w:b/>
          <w:bCs/>
          <w:color w:val="000000"/>
          <w:kern w:val="0"/>
          <w:sz w:val="26"/>
          <w:szCs w:val="26"/>
        </w:rPr>
        <w:t>Sperma</w:t>
      </w:r>
      <w:proofErr w:type="spellEnd"/>
    </w:p>
    <w:tbl>
      <w:tblPr>
        <w:tblW w:w="894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029"/>
        <w:gridCol w:w="1476"/>
        <w:gridCol w:w="1476"/>
        <w:gridCol w:w="1476"/>
      </w:tblGrid>
      <w:tr w:rsidR="00D667F9" w:rsidRPr="00D667F9" w14:paraId="7D1320BF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5F5A2B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D667F9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Chi-Square Tests</w:t>
            </w:r>
          </w:p>
        </w:tc>
      </w:tr>
      <w:tr w:rsidR="00D667F9" w:rsidRPr="00D667F9" w14:paraId="6063C179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1DC4CC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7A3ED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C9A20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5AFF22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FA5B3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(2-sided)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896E9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(1-sided)</w:t>
            </w:r>
          </w:p>
        </w:tc>
      </w:tr>
      <w:tr w:rsidR="00D667F9" w:rsidRPr="00D667F9" w14:paraId="1A51CA9E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22CC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C294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.286</w:t>
            </w: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486D2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8F206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.592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8DB80C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7E7952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3EE8732F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6D3E2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Continuity </w:t>
            </w:r>
            <w:proofErr w:type="spellStart"/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Correction</w:t>
            </w: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8B5FB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E2D3E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E9280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2B0805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8383225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0C8686E4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79F5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C81768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.287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36CC1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4184D9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D924C87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08EACC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1DA353AE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1885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Fisher's Exact 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00804D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EAF5FEA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8FF4E6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6EA5D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DC472E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.360</w:t>
            </w:r>
          </w:p>
        </w:tc>
      </w:tr>
      <w:tr w:rsidR="00D667F9" w:rsidRPr="00D667F9" w14:paraId="52CFE99E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DF4E2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3849B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.284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700DB6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AF1B8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4A8117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EB1B74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5C5459D4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42244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773F8B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2CD795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FB58B4C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2ADCA63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03A0165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667F9" w:rsidRPr="00D667F9" w14:paraId="47B9E838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070790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0 cells (0.0%) have expected count less than 5. The minimum expected count is 23.53.</w:t>
            </w:r>
          </w:p>
        </w:tc>
      </w:tr>
      <w:tr w:rsidR="00D667F9" w:rsidRPr="00D667F9" w14:paraId="40BA7C35" w14:textId="77777777" w:rsidTr="00D667F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0E7C11" w14:textId="77777777" w:rsidR="00D667F9" w:rsidRPr="00D667F9" w:rsidRDefault="00D667F9" w:rsidP="00D667F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667F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Computed only for a 2x2 table</w:t>
            </w:r>
          </w:p>
        </w:tc>
      </w:tr>
    </w:tbl>
    <w:p w14:paraId="4D3BC389" w14:textId="4CB7D389" w:rsidR="00D667F9" w:rsidRPr="00D667F9" w:rsidRDefault="00D667F9" w:rsidP="00D667F9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</w:rPr>
      </w:pPr>
      <w:r w:rsidRPr="00D667F9">
        <w:rPr>
          <w:rFonts w:ascii="Times New Roman" w:hAnsi="Times New Roman" w:cs="Times New Roman"/>
          <w:kern w:val="0"/>
        </w:rPr>
        <w:t xml:space="preserve">Uji Chi-Square </w:t>
      </w:r>
      <w:proofErr w:type="spellStart"/>
      <w:r w:rsidRPr="00D667F9">
        <w:rPr>
          <w:rFonts w:ascii="Times New Roman" w:hAnsi="Times New Roman" w:cs="Times New Roman"/>
          <w:kern w:val="0"/>
        </w:rPr>
        <w:t>untuk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hubungan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antara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kebiasaan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merokok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D667F9">
        <w:rPr>
          <w:rFonts w:ascii="Times New Roman" w:hAnsi="Times New Roman" w:cs="Times New Roman"/>
          <w:kern w:val="0"/>
        </w:rPr>
        <w:t>kualitas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sperma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menghasilkan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r w:rsidRPr="00D667F9">
        <w:rPr>
          <w:rFonts w:ascii="Times New Roman" w:hAnsi="Times New Roman" w:cs="Times New Roman"/>
          <w:i/>
          <w:iCs/>
          <w:kern w:val="0"/>
        </w:rPr>
        <w:t>p-value</w:t>
      </w:r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sebesar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0,592. Nilai </w:t>
      </w:r>
      <w:proofErr w:type="spellStart"/>
      <w:r w:rsidRPr="00D667F9">
        <w:rPr>
          <w:rFonts w:ascii="Times New Roman" w:hAnsi="Times New Roman" w:cs="Times New Roman"/>
          <w:kern w:val="0"/>
        </w:rPr>
        <w:t>ini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juga </w:t>
      </w:r>
      <w:proofErr w:type="spellStart"/>
      <w:r w:rsidRPr="00D667F9">
        <w:rPr>
          <w:rFonts w:ascii="Times New Roman" w:hAnsi="Times New Roman" w:cs="Times New Roman"/>
          <w:kern w:val="0"/>
        </w:rPr>
        <w:t>lebih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tinggi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dari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0,05, </w:t>
      </w:r>
      <w:proofErr w:type="spellStart"/>
      <w:r w:rsidRPr="00D667F9">
        <w:rPr>
          <w:rFonts w:ascii="Times New Roman" w:hAnsi="Times New Roman" w:cs="Times New Roman"/>
          <w:kern w:val="0"/>
        </w:rPr>
        <w:t>sehingga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ditemukan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hubungan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667F9">
        <w:rPr>
          <w:rFonts w:ascii="Times New Roman" w:hAnsi="Times New Roman" w:cs="Times New Roman"/>
          <w:kern w:val="0"/>
        </w:rPr>
        <w:t>signifikan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antara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kedua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variabel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tersebut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D667F9">
        <w:rPr>
          <w:rFonts w:ascii="Times New Roman" w:hAnsi="Times New Roman" w:cs="Times New Roman"/>
          <w:kern w:val="0"/>
        </w:rPr>
        <w:t>Dengan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demikian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667F9">
        <w:rPr>
          <w:rFonts w:ascii="Times New Roman" w:hAnsi="Times New Roman" w:cs="Times New Roman"/>
          <w:kern w:val="0"/>
        </w:rPr>
        <w:t>kebiasaan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merokok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tidak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menunjukkan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pengaruh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667F9">
        <w:rPr>
          <w:rFonts w:ascii="Times New Roman" w:hAnsi="Times New Roman" w:cs="Times New Roman"/>
          <w:kern w:val="0"/>
        </w:rPr>
        <w:t>berarti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terhadap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kategori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kualitas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sperma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667F9">
        <w:rPr>
          <w:rFonts w:ascii="Times New Roman" w:hAnsi="Times New Roman" w:cs="Times New Roman"/>
          <w:kern w:val="0"/>
        </w:rPr>
        <w:t>kelompok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responden</w:t>
      </w:r>
      <w:proofErr w:type="spellEnd"/>
      <w:r w:rsidRPr="00D667F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667F9">
        <w:rPr>
          <w:rFonts w:ascii="Times New Roman" w:hAnsi="Times New Roman" w:cs="Times New Roman"/>
          <w:kern w:val="0"/>
        </w:rPr>
        <w:t>ini</w:t>
      </w:r>
      <w:proofErr w:type="spellEnd"/>
      <w:r w:rsidRPr="00D667F9">
        <w:rPr>
          <w:rFonts w:ascii="Times New Roman" w:hAnsi="Times New Roman" w:cs="Times New Roman"/>
          <w:kern w:val="0"/>
        </w:rPr>
        <w:t>.</w:t>
      </w:r>
    </w:p>
    <w:p w14:paraId="0BFA9121" w14:textId="77777777" w:rsidR="00E0798E" w:rsidRDefault="00E0798E"/>
    <w:sectPr w:rsidR="00E0798E" w:rsidSect="00D667F9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F9"/>
    <w:rsid w:val="000124F2"/>
    <w:rsid w:val="001C13A7"/>
    <w:rsid w:val="0084792D"/>
    <w:rsid w:val="008C6D0C"/>
    <w:rsid w:val="00D667F9"/>
    <w:rsid w:val="00D7456B"/>
    <w:rsid w:val="00E0798E"/>
    <w:rsid w:val="00ED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787A"/>
  <w15:chartTrackingRefBased/>
  <w15:docId w15:val="{3E33C336-106A-4BF4-B0EB-136A3D63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7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7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7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7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7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7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7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7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7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7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7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7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7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7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7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7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7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7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7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7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7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7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7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7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7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7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7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7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7F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BTX LP0172</dc:creator>
  <cp:keywords/>
  <dc:description/>
  <cp:lastModifiedBy>BTX LP0172</cp:lastModifiedBy>
  <cp:revision>1</cp:revision>
  <dcterms:created xsi:type="dcterms:W3CDTF">2025-11-20T13:43:00Z</dcterms:created>
  <dcterms:modified xsi:type="dcterms:W3CDTF">2025-11-20T13:47:00Z</dcterms:modified>
</cp:coreProperties>
</file>